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5CF" w:rsidRPr="00FB25CF" w:rsidRDefault="00FB25CF" w:rsidP="00FB25CF">
      <w:pPr>
        <w:pStyle w:val="Default"/>
        <w:spacing w:line="276" w:lineRule="auto"/>
        <w:jc w:val="center"/>
        <w:rPr>
          <w:rFonts w:asciiTheme="majorHAnsi" w:hAnsiTheme="majorHAnsi"/>
        </w:rPr>
      </w:pPr>
      <w:r w:rsidRPr="00FB25CF">
        <w:rPr>
          <w:rFonts w:asciiTheme="majorHAnsi" w:hAnsiTheme="majorHAnsi"/>
          <w:b/>
          <w:bCs/>
        </w:rPr>
        <w:t>Form DPT-2</w:t>
      </w:r>
    </w:p>
    <w:p w:rsidR="00FB25CF" w:rsidRPr="00FB25CF" w:rsidRDefault="00FB25CF" w:rsidP="00FB25CF">
      <w:pPr>
        <w:pStyle w:val="Default"/>
        <w:spacing w:line="276" w:lineRule="auto"/>
        <w:jc w:val="center"/>
        <w:rPr>
          <w:rFonts w:asciiTheme="majorHAnsi" w:hAnsiTheme="majorHAnsi"/>
        </w:rPr>
      </w:pPr>
      <w:r w:rsidRPr="00FB25CF">
        <w:rPr>
          <w:rFonts w:asciiTheme="majorHAnsi" w:hAnsiTheme="majorHAnsi"/>
          <w:b/>
          <w:bCs/>
        </w:rPr>
        <w:t>Deposit Trust Deed</w:t>
      </w:r>
    </w:p>
    <w:p w:rsidR="00FB25CF" w:rsidRPr="00FB25CF" w:rsidRDefault="00FB25CF" w:rsidP="00FB25CF">
      <w:pPr>
        <w:pStyle w:val="Default"/>
        <w:spacing w:line="276" w:lineRule="auto"/>
        <w:jc w:val="center"/>
        <w:rPr>
          <w:rFonts w:asciiTheme="majorHAnsi" w:hAnsiTheme="majorHAnsi"/>
        </w:rPr>
      </w:pPr>
      <w:r w:rsidRPr="00FB25CF">
        <w:rPr>
          <w:rFonts w:asciiTheme="majorHAnsi" w:hAnsiTheme="majorHAnsi"/>
          <w:iCs/>
        </w:rPr>
        <w:t>[Pursuant to rule 7(2) of the Companies (Acceptance of Deposits) Rules, 2014]</w:t>
      </w:r>
    </w:p>
    <w:p w:rsidR="00FB25CF" w:rsidRDefault="00FB25CF" w:rsidP="00FB25CF">
      <w:pPr>
        <w:pStyle w:val="Default"/>
        <w:rPr>
          <w:rFonts w:asciiTheme="majorHAnsi" w:hAnsiTheme="majorHAnsi"/>
        </w:rPr>
      </w:pPr>
    </w:p>
    <w:p w:rsidR="00FB25CF" w:rsidRPr="00FB25CF" w:rsidRDefault="00FB25CF" w:rsidP="00FB25CF">
      <w:pPr>
        <w:pStyle w:val="Default"/>
        <w:rPr>
          <w:rFonts w:asciiTheme="majorHAnsi" w:hAnsiTheme="majorHAnsi"/>
        </w:rPr>
      </w:pPr>
      <w:r w:rsidRPr="00FB25CF">
        <w:rPr>
          <w:rFonts w:asciiTheme="majorHAnsi" w:hAnsiTheme="majorHAnsi"/>
        </w:rPr>
        <w:t xml:space="preserve">The deposit trust deed shall, inter alia, contain the following:- </w:t>
      </w:r>
    </w:p>
    <w:p w:rsidR="00FB25CF" w:rsidRDefault="00FB25CF" w:rsidP="00FB25CF">
      <w:pPr>
        <w:pStyle w:val="Default"/>
        <w:rPr>
          <w:rFonts w:asciiTheme="majorHAnsi" w:hAnsiTheme="majorHAnsi"/>
        </w:rPr>
      </w:pPr>
    </w:p>
    <w:p w:rsidR="00FB25CF" w:rsidRDefault="00FB25CF" w:rsidP="00FB25CF">
      <w:pPr>
        <w:pStyle w:val="Default"/>
        <w:rPr>
          <w:rFonts w:asciiTheme="majorHAnsi" w:hAnsiTheme="majorHAnsi"/>
        </w:rPr>
      </w:pPr>
      <w:r w:rsidRPr="00FB25CF">
        <w:rPr>
          <w:rFonts w:asciiTheme="majorHAnsi" w:hAnsiTheme="majorHAnsi"/>
          <w:b/>
        </w:rPr>
        <w:t>DESCRIPTION OF DEPOSIT SCHEME</w:t>
      </w:r>
      <w:r w:rsidRPr="00FB25CF">
        <w:rPr>
          <w:rFonts w:asciiTheme="majorHAnsi" w:hAnsiTheme="majorHAnsi"/>
        </w:rPr>
        <w:t xml:space="preserve"> </w:t>
      </w:r>
      <w:r>
        <w:rPr>
          <w:rFonts w:asciiTheme="majorHAnsi" w:hAnsiTheme="majorHAnsi"/>
        </w:rPr>
        <w:t>–</w:t>
      </w:r>
      <w:r w:rsidRPr="00FB25CF">
        <w:rPr>
          <w:rFonts w:asciiTheme="majorHAnsi" w:hAnsiTheme="majorHAnsi"/>
        </w:rPr>
        <w:t xml:space="preserve"> </w:t>
      </w:r>
    </w:p>
    <w:p w:rsidR="00FB25CF" w:rsidRPr="00FB25CF" w:rsidRDefault="00FB25CF" w:rsidP="00FB25CF">
      <w:pPr>
        <w:pStyle w:val="Default"/>
        <w:rPr>
          <w:rFonts w:asciiTheme="majorHAnsi" w:hAnsiTheme="majorHAnsi"/>
        </w:rPr>
      </w:pPr>
    </w:p>
    <w:p w:rsidR="00FB25CF" w:rsidRPr="00FB25CF" w:rsidRDefault="00FB25CF" w:rsidP="00FB25CF">
      <w:pPr>
        <w:pStyle w:val="Default"/>
        <w:numPr>
          <w:ilvl w:val="0"/>
          <w:numId w:val="2"/>
        </w:numPr>
        <w:spacing w:line="276" w:lineRule="auto"/>
        <w:jc w:val="both"/>
        <w:rPr>
          <w:rFonts w:asciiTheme="majorHAnsi" w:hAnsiTheme="majorHAnsi"/>
        </w:rPr>
      </w:pPr>
      <w:r w:rsidRPr="00FB25CF">
        <w:rPr>
          <w:rFonts w:asciiTheme="majorHAnsi" w:hAnsiTheme="majorHAnsi"/>
        </w:rPr>
        <w:t xml:space="preserve">Covenants stating the purpose of raising finance through the deposit scheme ; </w:t>
      </w:r>
    </w:p>
    <w:p w:rsidR="00FB25CF" w:rsidRPr="00FB25CF" w:rsidRDefault="00FB25CF" w:rsidP="00FB25CF">
      <w:pPr>
        <w:pStyle w:val="Default"/>
        <w:numPr>
          <w:ilvl w:val="0"/>
          <w:numId w:val="2"/>
        </w:numPr>
        <w:spacing w:line="276" w:lineRule="auto"/>
        <w:jc w:val="both"/>
        <w:rPr>
          <w:rFonts w:asciiTheme="majorHAnsi" w:hAnsiTheme="majorHAnsi"/>
        </w:rPr>
      </w:pPr>
      <w:r w:rsidRPr="00FB25CF">
        <w:rPr>
          <w:rFonts w:asciiTheme="majorHAnsi" w:hAnsiTheme="majorHAnsi"/>
        </w:rPr>
        <w:t xml:space="preserve">Details of deposit scheme as regards amount, tenure, interest or coupon rate, periodicity of payment, mode of payment and period of redemption; </w:t>
      </w:r>
    </w:p>
    <w:p w:rsidR="00FB25CF" w:rsidRPr="00FB25CF" w:rsidRDefault="00FB25CF" w:rsidP="00FB25CF">
      <w:pPr>
        <w:pStyle w:val="Default"/>
        <w:numPr>
          <w:ilvl w:val="0"/>
          <w:numId w:val="2"/>
        </w:numPr>
        <w:spacing w:line="276" w:lineRule="auto"/>
        <w:jc w:val="both"/>
        <w:rPr>
          <w:rFonts w:asciiTheme="majorHAnsi" w:hAnsiTheme="majorHAnsi"/>
        </w:rPr>
      </w:pPr>
      <w:r w:rsidRPr="00FB25CF">
        <w:rPr>
          <w:rFonts w:asciiTheme="majorHAnsi" w:hAnsiTheme="majorHAnsi"/>
        </w:rPr>
        <w:t xml:space="preserve">An undertaking by the company to pay the interest and principal amount of such deposits to the Deposit holders as and when it becomes due, as per the terms of the scheme ; </w:t>
      </w:r>
    </w:p>
    <w:p w:rsidR="00FB25CF" w:rsidRPr="00FB25CF" w:rsidRDefault="00FB25CF" w:rsidP="00FB25CF">
      <w:pPr>
        <w:pStyle w:val="Default"/>
        <w:numPr>
          <w:ilvl w:val="0"/>
          <w:numId w:val="2"/>
        </w:numPr>
        <w:spacing w:line="276" w:lineRule="auto"/>
        <w:jc w:val="both"/>
        <w:rPr>
          <w:rFonts w:asciiTheme="majorHAnsi" w:hAnsiTheme="majorHAnsi"/>
        </w:rPr>
      </w:pPr>
      <w:r w:rsidRPr="00FB25CF">
        <w:rPr>
          <w:rFonts w:asciiTheme="majorHAnsi" w:hAnsiTheme="majorHAnsi"/>
        </w:rPr>
        <w:t xml:space="preserve">Covenants stating the terms of redemption of the deposits in terms of the scheme to the deposit holders, options available, and debt equity ratio and debt service coverage ratio, if applicable. </w:t>
      </w:r>
    </w:p>
    <w:p w:rsidR="00FB25CF" w:rsidRDefault="00FB25CF" w:rsidP="00FB25CF">
      <w:pPr>
        <w:pStyle w:val="Default"/>
        <w:jc w:val="both"/>
        <w:rPr>
          <w:rFonts w:asciiTheme="majorHAnsi" w:hAnsiTheme="majorHAnsi"/>
        </w:rPr>
      </w:pPr>
    </w:p>
    <w:p w:rsidR="00FB25CF" w:rsidRDefault="00FB25CF" w:rsidP="00FB25CF">
      <w:pPr>
        <w:pStyle w:val="Default"/>
        <w:jc w:val="both"/>
        <w:rPr>
          <w:rFonts w:asciiTheme="majorHAnsi" w:hAnsiTheme="majorHAnsi"/>
        </w:rPr>
      </w:pPr>
    </w:p>
    <w:p w:rsidR="00FB25CF" w:rsidRDefault="00FB25CF" w:rsidP="00FB25CF">
      <w:pPr>
        <w:pStyle w:val="Default"/>
        <w:jc w:val="both"/>
        <w:rPr>
          <w:rFonts w:asciiTheme="majorHAnsi" w:hAnsiTheme="majorHAnsi"/>
        </w:rPr>
      </w:pPr>
      <w:r w:rsidRPr="00FB25CF">
        <w:rPr>
          <w:rFonts w:asciiTheme="majorHAnsi" w:hAnsiTheme="majorHAnsi"/>
          <w:b/>
        </w:rPr>
        <w:t>DETAILS OF CHARGE CREATED</w:t>
      </w:r>
      <w:r w:rsidRPr="00FB25CF">
        <w:rPr>
          <w:rFonts w:asciiTheme="majorHAnsi" w:hAnsiTheme="majorHAnsi"/>
        </w:rPr>
        <w:t>:-</w:t>
      </w:r>
    </w:p>
    <w:p w:rsidR="00FB25CF" w:rsidRPr="00FB25CF" w:rsidRDefault="00FB25CF" w:rsidP="00FB25CF">
      <w:pPr>
        <w:pStyle w:val="Default"/>
        <w:jc w:val="both"/>
        <w:rPr>
          <w:rFonts w:asciiTheme="majorHAnsi" w:hAnsiTheme="majorHAnsi"/>
        </w:rPr>
      </w:pPr>
      <w:r w:rsidRPr="00FB25CF">
        <w:rPr>
          <w:rFonts w:asciiTheme="majorHAnsi" w:hAnsiTheme="majorHAnsi"/>
        </w:rPr>
        <w:t xml:space="preserve"> </w:t>
      </w:r>
    </w:p>
    <w:p w:rsidR="00FB25CF" w:rsidRPr="00FB25CF" w:rsidRDefault="00FB25CF" w:rsidP="00FB25CF">
      <w:pPr>
        <w:pStyle w:val="Default"/>
        <w:numPr>
          <w:ilvl w:val="0"/>
          <w:numId w:val="4"/>
        </w:numPr>
        <w:spacing w:line="276" w:lineRule="auto"/>
        <w:jc w:val="both"/>
        <w:rPr>
          <w:rFonts w:asciiTheme="majorHAnsi" w:hAnsiTheme="majorHAnsi"/>
        </w:rPr>
      </w:pPr>
      <w:r w:rsidRPr="00FB25CF">
        <w:rPr>
          <w:rFonts w:asciiTheme="majorHAnsi" w:hAnsiTheme="majorHAnsi"/>
        </w:rPr>
        <w:t xml:space="preserve">Nature of charge created; </w:t>
      </w:r>
    </w:p>
    <w:p w:rsidR="00FB25CF" w:rsidRPr="00FB25CF" w:rsidRDefault="00FB25CF" w:rsidP="00FB25CF">
      <w:pPr>
        <w:pStyle w:val="Default"/>
        <w:numPr>
          <w:ilvl w:val="0"/>
          <w:numId w:val="4"/>
        </w:numPr>
        <w:spacing w:line="276" w:lineRule="auto"/>
        <w:jc w:val="both"/>
        <w:rPr>
          <w:rFonts w:asciiTheme="majorHAnsi" w:hAnsiTheme="majorHAnsi"/>
        </w:rPr>
      </w:pPr>
      <w:r w:rsidRPr="00FB25CF">
        <w:rPr>
          <w:rFonts w:asciiTheme="majorHAnsi" w:hAnsiTheme="majorHAnsi"/>
        </w:rPr>
        <w:t xml:space="preserve">Rank of charge created viz. first, second, pari passu, residual, </w:t>
      </w:r>
      <w:r w:rsidR="00DC1667" w:rsidRPr="00FB25CF">
        <w:rPr>
          <w:rFonts w:asciiTheme="majorHAnsi" w:hAnsiTheme="majorHAnsi"/>
        </w:rPr>
        <w:t>etc.</w:t>
      </w:r>
      <w:r w:rsidRPr="00FB25CF">
        <w:rPr>
          <w:rFonts w:asciiTheme="majorHAnsi" w:hAnsiTheme="majorHAnsi"/>
        </w:rPr>
        <w:t xml:space="preserve">; </w:t>
      </w:r>
    </w:p>
    <w:p w:rsidR="00FB25CF" w:rsidRPr="00FB25CF" w:rsidRDefault="00FB25CF" w:rsidP="00FB25CF">
      <w:pPr>
        <w:pStyle w:val="Default"/>
        <w:numPr>
          <w:ilvl w:val="0"/>
          <w:numId w:val="4"/>
        </w:numPr>
        <w:spacing w:line="276" w:lineRule="auto"/>
        <w:jc w:val="both"/>
        <w:rPr>
          <w:rFonts w:asciiTheme="majorHAnsi" w:hAnsiTheme="majorHAnsi"/>
        </w:rPr>
      </w:pPr>
      <w:r w:rsidRPr="00FB25CF">
        <w:rPr>
          <w:rFonts w:asciiTheme="majorHAnsi" w:hAnsiTheme="majorHAnsi"/>
        </w:rPr>
        <w:t xml:space="preserve">Minimum security cover to be provided; </w:t>
      </w:r>
    </w:p>
    <w:p w:rsidR="00FB25CF" w:rsidRPr="00FB25CF" w:rsidRDefault="00FB25CF" w:rsidP="00FB25CF">
      <w:pPr>
        <w:pStyle w:val="Default"/>
        <w:numPr>
          <w:ilvl w:val="0"/>
          <w:numId w:val="4"/>
        </w:numPr>
        <w:spacing w:line="276" w:lineRule="auto"/>
        <w:jc w:val="both"/>
        <w:rPr>
          <w:rFonts w:asciiTheme="majorHAnsi" w:hAnsiTheme="majorHAnsi"/>
        </w:rPr>
      </w:pPr>
      <w:r w:rsidRPr="00FB25CF">
        <w:rPr>
          <w:rFonts w:asciiTheme="majorHAnsi" w:hAnsiTheme="majorHAnsi"/>
        </w:rPr>
        <w:t xml:space="preserve">Asset(s) on which charge is created; </w:t>
      </w:r>
    </w:p>
    <w:p w:rsidR="00FB25CF" w:rsidRPr="00FB25CF" w:rsidRDefault="00FB25CF" w:rsidP="00FB25CF">
      <w:pPr>
        <w:pStyle w:val="Default"/>
        <w:numPr>
          <w:ilvl w:val="0"/>
          <w:numId w:val="4"/>
        </w:numPr>
        <w:spacing w:line="276" w:lineRule="auto"/>
        <w:jc w:val="both"/>
        <w:rPr>
          <w:rFonts w:asciiTheme="majorHAnsi" w:hAnsiTheme="majorHAnsi"/>
        </w:rPr>
      </w:pPr>
      <w:r w:rsidRPr="00FB25CF">
        <w:rPr>
          <w:rFonts w:asciiTheme="majorHAnsi" w:hAnsiTheme="majorHAnsi"/>
        </w:rPr>
        <w:t xml:space="preserve">Other particulars of the charge, e.g., time period of charge, rate of interest, name of the charge holder; </w:t>
      </w:r>
    </w:p>
    <w:p w:rsidR="00FB25CF" w:rsidRPr="00FB25CF" w:rsidRDefault="00FB25CF" w:rsidP="00FB25CF">
      <w:pPr>
        <w:pStyle w:val="Default"/>
        <w:numPr>
          <w:ilvl w:val="0"/>
          <w:numId w:val="4"/>
        </w:numPr>
        <w:spacing w:line="276" w:lineRule="auto"/>
        <w:jc w:val="both"/>
        <w:rPr>
          <w:rFonts w:asciiTheme="majorHAnsi" w:hAnsiTheme="majorHAnsi"/>
        </w:rPr>
      </w:pPr>
      <w:r w:rsidRPr="00FB25CF">
        <w:rPr>
          <w:rFonts w:asciiTheme="majorHAnsi" w:hAnsiTheme="majorHAnsi"/>
        </w:rPr>
        <w:t xml:space="preserve">Provision for subsequent valuation; </w:t>
      </w:r>
    </w:p>
    <w:p w:rsidR="00FB25CF" w:rsidRPr="00FB25CF" w:rsidRDefault="00FB25CF" w:rsidP="00FB25CF">
      <w:pPr>
        <w:pStyle w:val="Default"/>
        <w:numPr>
          <w:ilvl w:val="0"/>
          <w:numId w:val="4"/>
        </w:numPr>
        <w:spacing w:line="276" w:lineRule="auto"/>
        <w:jc w:val="both"/>
        <w:rPr>
          <w:rFonts w:asciiTheme="majorHAnsi" w:hAnsiTheme="majorHAnsi"/>
        </w:rPr>
      </w:pPr>
      <w:r w:rsidRPr="00FB25CF">
        <w:rPr>
          <w:rFonts w:asciiTheme="majorHAnsi" w:hAnsiTheme="majorHAnsi"/>
        </w:rPr>
        <w:t xml:space="preserve">Undertaking by the company not to create further charge or encumbrance over the trust property without the approval of the trustee; </w:t>
      </w:r>
    </w:p>
    <w:p w:rsidR="00FB25CF" w:rsidRPr="00FB25CF" w:rsidRDefault="00FB25CF" w:rsidP="00FB25CF">
      <w:pPr>
        <w:pStyle w:val="Default"/>
        <w:numPr>
          <w:ilvl w:val="0"/>
          <w:numId w:val="4"/>
        </w:numPr>
        <w:spacing w:line="276" w:lineRule="auto"/>
        <w:jc w:val="both"/>
        <w:rPr>
          <w:rFonts w:asciiTheme="majorHAnsi" w:hAnsiTheme="majorHAnsi"/>
        </w:rPr>
      </w:pPr>
      <w:r w:rsidRPr="00FB25CF">
        <w:rPr>
          <w:rFonts w:asciiTheme="majorHAnsi" w:hAnsiTheme="majorHAnsi"/>
        </w:rPr>
        <w:t xml:space="preserve">A statement that the company may hold and enjoy all the mortgaged premises and carry on the business of the company until the security becomes enforceable. </w:t>
      </w:r>
    </w:p>
    <w:p w:rsidR="00FB25CF" w:rsidRPr="00FB25CF" w:rsidRDefault="00FB25CF" w:rsidP="00FB25CF">
      <w:pPr>
        <w:pStyle w:val="Default"/>
        <w:jc w:val="both"/>
        <w:rPr>
          <w:rFonts w:asciiTheme="majorHAnsi" w:hAnsiTheme="majorHAnsi"/>
        </w:rPr>
      </w:pPr>
    </w:p>
    <w:p w:rsidR="00FB25CF" w:rsidRPr="00FB25CF" w:rsidRDefault="00FB25CF" w:rsidP="00FB25CF">
      <w:pPr>
        <w:pStyle w:val="Default"/>
        <w:jc w:val="both"/>
        <w:rPr>
          <w:rFonts w:asciiTheme="majorHAnsi" w:hAnsiTheme="majorHAnsi"/>
          <w:b/>
        </w:rPr>
      </w:pPr>
      <w:r w:rsidRPr="00FB25CF">
        <w:rPr>
          <w:rFonts w:asciiTheme="majorHAnsi" w:hAnsiTheme="majorHAnsi"/>
          <w:b/>
        </w:rPr>
        <w:t xml:space="preserve">DETAILS OF DEPOSIT INSURANCE </w:t>
      </w:r>
    </w:p>
    <w:p w:rsidR="00FB25CF" w:rsidRPr="00FB25CF" w:rsidRDefault="00FB25CF" w:rsidP="00FB25CF">
      <w:pPr>
        <w:pStyle w:val="Default"/>
        <w:jc w:val="both"/>
        <w:rPr>
          <w:rFonts w:asciiTheme="majorHAnsi" w:hAnsiTheme="majorHAnsi"/>
        </w:rPr>
      </w:pPr>
    </w:p>
    <w:p w:rsidR="00FB25CF" w:rsidRPr="00FB25CF" w:rsidRDefault="00FB25CF" w:rsidP="00FB25CF">
      <w:pPr>
        <w:pStyle w:val="Default"/>
        <w:numPr>
          <w:ilvl w:val="0"/>
          <w:numId w:val="6"/>
        </w:numPr>
        <w:spacing w:line="276" w:lineRule="auto"/>
        <w:jc w:val="both"/>
        <w:rPr>
          <w:rFonts w:asciiTheme="majorHAnsi" w:hAnsiTheme="majorHAnsi"/>
        </w:rPr>
      </w:pPr>
      <w:r w:rsidRPr="00FB25CF">
        <w:rPr>
          <w:rFonts w:asciiTheme="majorHAnsi" w:hAnsiTheme="majorHAnsi"/>
        </w:rPr>
        <w:t xml:space="preserve">Name of the insurer; </w:t>
      </w:r>
    </w:p>
    <w:p w:rsidR="00FB25CF" w:rsidRPr="00FB25CF" w:rsidRDefault="00FB25CF" w:rsidP="00FB25CF">
      <w:pPr>
        <w:pStyle w:val="Default"/>
        <w:numPr>
          <w:ilvl w:val="0"/>
          <w:numId w:val="6"/>
        </w:numPr>
        <w:spacing w:line="276" w:lineRule="auto"/>
        <w:jc w:val="both"/>
        <w:rPr>
          <w:rFonts w:asciiTheme="majorHAnsi" w:hAnsiTheme="majorHAnsi"/>
        </w:rPr>
      </w:pPr>
      <w:r w:rsidRPr="00FB25CF">
        <w:rPr>
          <w:rFonts w:asciiTheme="majorHAnsi" w:hAnsiTheme="majorHAnsi"/>
        </w:rPr>
        <w:t xml:space="preserve">Amount of the insurance cover; </w:t>
      </w:r>
    </w:p>
    <w:p w:rsidR="00FB25CF" w:rsidRPr="00FB25CF" w:rsidRDefault="00FB25CF" w:rsidP="00FB25CF">
      <w:pPr>
        <w:pStyle w:val="Default"/>
        <w:numPr>
          <w:ilvl w:val="0"/>
          <w:numId w:val="6"/>
        </w:numPr>
        <w:spacing w:line="276" w:lineRule="auto"/>
        <w:jc w:val="both"/>
        <w:rPr>
          <w:rFonts w:asciiTheme="majorHAnsi" w:hAnsiTheme="majorHAnsi"/>
        </w:rPr>
      </w:pPr>
      <w:r w:rsidRPr="00FB25CF">
        <w:rPr>
          <w:rFonts w:asciiTheme="majorHAnsi" w:hAnsiTheme="majorHAnsi"/>
        </w:rPr>
        <w:t xml:space="preserve">Other terms and conditions governing deposit insurance contract. </w:t>
      </w:r>
    </w:p>
    <w:p w:rsidR="00FB25CF" w:rsidRDefault="00FB25CF" w:rsidP="00FB25CF">
      <w:pPr>
        <w:pStyle w:val="Default"/>
        <w:jc w:val="both"/>
        <w:rPr>
          <w:rFonts w:asciiTheme="majorHAnsi" w:hAnsiTheme="majorHAnsi"/>
        </w:rPr>
      </w:pPr>
    </w:p>
    <w:p w:rsidR="00FB25CF" w:rsidRDefault="00FB25CF" w:rsidP="00FB25CF">
      <w:pPr>
        <w:pStyle w:val="Default"/>
        <w:jc w:val="both"/>
        <w:rPr>
          <w:rFonts w:asciiTheme="majorHAnsi" w:hAnsiTheme="majorHAnsi"/>
        </w:rPr>
      </w:pPr>
      <w:r w:rsidRPr="00FB25CF">
        <w:rPr>
          <w:rFonts w:asciiTheme="majorHAnsi" w:hAnsiTheme="majorHAnsi"/>
          <w:b/>
        </w:rPr>
        <w:t>PARTICULARS OF THE APPOINTMENT OF DEPOSIT TRUSTEE(S):-</w:t>
      </w:r>
      <w:r w:rsidRPr="00FB25CF">
        <w:rPr>
          <w:rFonts w:asciiTheme="majorHAnsi" w:hAnsiTheme="majorHAnsi"/>
        </w:rPr>
        <w:t xml:space="preserve"> </w:t>
      </w:r>
    </w:p>
    <w:p w:rsidR="00FB25CF" w:rsidRPr="00FB25CF" w:rsidRDefault="00FB25CF" w:rsidP="00FB25CF">
      <w:pPr>
        <w:pStyle w:val="Default"/>
        <w:jc w:val="both"/>
        <w:rPr>
          <w:rFonts w:asciiTheme="majorHAnsi" w:hAnsiTheme="majorHAnsi"/>
        </w:rPr>
      </w:pPr>
    </w:p>
    <w:p w:rsidR="00FB25CF" w:rsidRPr="00FB25CF" w:rsidRDefault="00FB25CF" w:rsidP="00FB25CF">
      <w:pPr>
        <w:pStyle w:val="Default"/>
        <w:numPr>
          <w:ilvl w:val="0"/>
          <w:numId w:val="8"/>
        </w:numPr>
        <w:jc w:val="both"/>
        <w:rPr>
          <w:rFonts w:asciiTheme="majorHAnsi" w:hAnsiTheme="majorHAnsi"/>
        </w:rPr>
      </w:pPr>
      <w:r w:rsidRPr="00FB25CF">
        <w:rPr>
          <w:rFonts w:asciiTheme="majorHAnsi" w:hAnsiTheme="majorHAnsi"/>
        </w:rPr>
        <w:t xml:space="preserve">The conditions for the appointment, resignation and removal of such trustee, which shall ensure that- </w:t>
      </w:r>
    </w:p>
    <w:p w:rsidR="00FB25CF" w:rsidRPr="00FB25CF" w:rsidRDefault="00FB25CF" w:rsidP="00FB25CF">
      <w:pPr>
        <w:pStyle w:val="Default"/>
        <w:jc w:val="both"/>
        <w:rPr>
          <w:rFonts w:asciiTheme="majorHAnsi" w:hAnsiTheme="majorHAnsi"/>
        </w:rPr>
      </w:pPr>
    </w:p>
    <w:p w:rsidR="00FB25CF" w:rsidRPr="00FB25CF" w:rsidRDefault="00FB25CF" w:rsidP="00FB25CF">
      <w:pPr>
        <w:pStyle w:val="Default"/>
        <w:numPr>
          <w:ilvl w:val="1"/>
          <w:numId w:val="8"/>
        </w:numPr>
        <w:spacing w:line="276" w:lineRule="auto"/>
        <w:jc w:val="both"/>
        <w:rPr>
          <w:rFonts w:asciiTheme="majorHAnsi" w:hAnsiTheme="majorHAnsi"/>
        </w:rPr>
      </w:pPr>
      <w:proofErr w:type="gramStart"/>
      <w:r w:rsidRPr="00FB25CF">
        <w:rPr>
          <w:rFonts w:asciiTheme="majorHAnsi" w:hAnsiTheme="majorHAnsi"/>
        </w:rPr>
        <w:t>the</w:t>
      </w:r>
      <w:proofErr w:type="gramEnd"/>
      <w:r w:rsidRPr="00FB25CF">
        <w:rPr>
          <w:rFonts w:asciiTheme="majorHAnsi" w:hAnsiTheme="majorHAnsi"/>
        </w:rPr>
        <w:t xml:space="preserve"> appointment of the trustee must be confirmed by the resolution passed by the Board of Directors. </w:t>
      </w:r>
    </w:p>
    <w:p w:rsidR="00FB25CF" w:rsidRPr="00FB25CF" w:rsidRDefault="00FB25CF" w:rsidP="00FB25CF">
      <w:pPr>
        <w:pStyle w:val="Default"/>
        <w:numPr>
          <w:ilvl w:val="1"/>
          <w:numId w:val="8"/>
        </w:numPr>
        <w:spacing w:line="276" w:lineRule="auto"/>
        <w:jc w:val="both"/>
        <w:rPr>
          <w:rFonts w:asciiTheme="majorHAnsi" w:hAnsiTheme="majorHAnsi"/>
        </w:rPr>
      </w:pPr>
      <w:proofErr w:type="gramStart"/>
      <w:r w:rsidRPr="00FB25CF">
        <w:rPr>
          <w:rFonts w:asciiTheme="majorHAnsi" w:hAnsiTheme="majorHAnsi"/>
        </w:rPr>
        <w:t>any</w:t>
      </w:r>
      <w:proofErr w:type="gramEnd"/>
      <w:r w:rsidRPr="00FB25CF">
        <w:rPr>
          <w:rFonts w:asciiTheme="majorHAnsi" w:hAnsiTheme="majorHAnsi"/>
        </w:rPr>
        <w:t xml:space="preserve"> removal of a trustee and subsequent appointment of a substitute trustee by the company must also be approved by the Board of Directors. </w:t>
      </w:r>
    </w:p>
    <w:p w:rsidR="00FB25CF" w:rsidRPr="00FB25CF" w:rsidRDefault="00FB25CF" w:rsidP="00FB25CF">
      <w:pPr>
        <w:pStyle w:val="Default"/>
        <w:numPr>
          <w:ilvl w:val="1"/>
          <w:numId w:val="8"/>
        </w:numPr>
        <w:spacing w:line="276" w:lineRule="auto"/>
        <w:jc w:val="both"/>
        <w:rPr>
          <w:rFonts w:asciiTheme="majorHAnsi" w:hAnsiTheme="majorHAnsi"/>
        </w:rPr>
      </w:pPr>
      <w:proofErr w:type="gramStart"/>
      <w:r w:rsidRPr="00FB25CF">
        <w:rPr>
          <w:rFonts w:asciiTheme="majorHAnsi" w:hAnsiTheme="majorHAnsi"/>
        </w:rPr>
        <w:lastRenderedPageBreak/>
        <w:t>the</w:t>
      </w:r>
      <w:proofErr w:type="gramEnd"/>
      <w:r w:rsidRPr="00FB25CF">
        <w:rPr>
          <w:rFonts w:asciiTheme="majorHAnsi" w:hAnsiTheme="majorHAnsi"/>
        </w:rPr>
        <w:t xml:space="preserve"> casual vacancy, if any, arising in the office of the shall be filled by the board. </w:t>
      </w:r>
      <w:bookmarkStart w:id="0" w:name="_GoBack"/>
      <w:bookmarkEnd w:id="0"/>
    </w:p>
    <w:p w:rsidR="00FB25CF" w:rsidRDefault="00FB25CF" w:rsidP="00FB25CF">
      <w:pPr>
        <w:pStyle w:val="Default"/>
        <w:numPr>
          <w:ilvl w:val="0"/>
          <w:numId w:val="8"/>
        </w:numPr>
        <w:spacing w:line="276" w:lineRule="auto"/>
        <w:jc w:val="both"/>
        <w:rPr>
          <w:rFonts w:asciiTheme="majorHAnsi" w:hAnsiTheme="majorHAnsi"/>
        </w:rPr>
      </w:pPr>
      <w:r w:rsidRPr="00FB25CF">
        <w:rPr>
          <w:rFonts w:asciiTheme="majorHAnsi" w:hAnsiTheme="majorHAnsi"/>
        </w:rPr>
        <w:t xml:space="preserve">Remuneration, legal cost, travelling and other expenses payable to the trustee(s) for their services; and </w:t>
      </w:r>
    </w:p>
    <w:p w:rsidR="00FB25CF" w:rsidRPr="00FB25CF" w:rsidRDefault="00FB25CF" w:rsidP="00FB25CF">
      <w:pPr>
        <w:pStyle w:val="Default"/>
        <w:spacing w:line="276" w:lineRule="auto"/>
        <w:ind w:left="720"/>
        <w:jc w:val="both"/>
        <w:rPr>
          <w:rFonts w:asciiTheme="majorHAnsi" w:hAnsiTheme="majorHAnsi"/>
        </w:rPr>
      </w:pPr>
    </w:p>
    <w:p w:rsidR="00FB25CF" w:rsidRDefault="00FB25CF" w:rsidP="00FB25CF">
      <w:pPr>
        <w:pStyle w:val="Default"/>
        <w:numPr>
          <w:ilvl w:val="0"/>
          <w:numId w:val="8"/>
        </w:numPr>
        <w:spacing w:line="276" w:lineRule="auto"/>
        <w:jc w:val="both"/>
        <w:rPr>
          <w:rFonts w:asciiTheme="majorHAnsi" w:hAnsiTheme="majorHAnsi"/>
        </w:rPr>
      </w:pPr>
      <w:r w:rsidRPr="00FB25CF">
        <w:rPr>
          <w:rFonts w:asciiTheme="majorHAnsi" w:hAnsiTheme="majorHAnsi"/>
        </w:rPr>
        <w:t xml:space="preserve">Powers and duties of the trustee. </w:t>
      </w:r>
    </w:p>
    <w:p w:rsidR="00FB25CF" w:rsidRPr="00FB25CF" w:rsidRDefault="00FB25CF" w:rsidP="00FB25CF">
      <w:pPr>
        <w:pStyle w:val="Default"/>
        <w:ind w:left="720"/>
        <w:jc w:val="both"/>
        <w:rPr>
          <w:rFonts w:asciiTheme="majorHAnsi" w:hAnsiTheme="majorHAnsi"/>
        </w:rPr>
      </w:pPr>
    </w:p>
    <w:p w:rsidR="00FB25CF" w:rsidRDefault="00FB25CF" w:rsidP="00FB25CF">
      <w:pPr>
        <w:pStyle w:val="Default"/>
        <w:jc w:val="both"/>
        <w:rPr>
          <w:rFonts w:asciiTheme="majorHAnsi" w:hAnsiTheme="majorHAnsi"/>
        </w:rPr>
      </w:pPr>
      <w:r w:rsidRPr="00FB25CF">
        <w:rPr>
          <w:rFonts w:asciiTheme="majorHAnsi" w:hAnsiTheme="majorHAnsi"/>
          <w:b/>
        </w:rPr>
        <w:t>REPORTING REQUIREMENTS</w:t>
      </w:r>
      <w:r w:rsidRPr="00FB25CF">
        <w:rPr>
          <w:rFonts w:asciiTheme="majorHAnsi" w:hAnsiTheme="majorHAnsi"/>
        </w:rPr>
        <w:t xml:space="preserve"> </w:t>
      </w:r>
    </w:p>
    <w:p w:rsidR="00FB25CF" w:rsidRPr="00FB25CF" w:rsidRDefault="00FB25CF" w:rsidP="00FB25CF">
      <w:pPr>
        <w:pStyle w:val="Default"/>
        <w:jc w:val="both"/>
        <w:rPr>
          <w:rFonts w:asciiTheme="majorHAnsi" w:hAnsiTheme="majorHAnsi"/>
        </w:rPr>
      </w:pPr>
    </w:p>
    <w:p w:rsidR="00FB25CF" w:rsidRPr="00FB25CF" w:rsidRDefault="00FB25CF" w:rsidP="00FB25CF">
      <w:pPr>
        <w:pStyle w:val="Default"/>
        <w:numPr>
          <w:ilvl w:val="0"/>
          <w:numId w:val="9"/>
        </w:numPr>
        <w:spacing w:line="276" w:lineRule="auto"/>
        <w:jc w:val="both"/>
        <w:rPr>
          <w:rFonts w:asciiTheme="majorHAnsi" w:hAnsiTheme="majorHAnsi"/>
        </w:rPr>
      </w:pPr>
      <w:r w:rsidRPr="00FB25CF">
        <w:rPr>
          <w:rFonts w:asciiTheme="majorHAnsi" w:hAnsiTheme="majorHAnsi"/>
        </w:rPr>
        <w:t xml:space="preserve">A covenant to the effect that:- </w:t>
      </w:r>
    </w:p>
    <w:p w:rsidR="00FB25CF" w:rsidRPr="00FB25CF" w:rsidRDefault="00FB25CF" w:rsidP="00FB25CF">
      <w:pPr>
        <w:pStyle w:val="Default"/>
        <w:spacing w:line="276" w:lineRule="auto"/>
        <w:ind w:left="720"/>
        <w:jc w:val="both"/>
        <w:rPr>
          <w:rFonts w:asciiTheme="majorHAnsi" w:hAnsiTheme="majorHAnsi"/>
        </w:rPr>
      </w:pPr>
      <w:proofErr w:type="gramStart"/>
      <w:r w:rsidRPr="00FB25CF">
        <w:rPr>
          <w:rFonts w:asciiTheme="majorHAnsi" w:hAnsiTheme="majorHAnsi"/>
        </w:rPr>
        <w:t>the</w:t>
      </w:r>
      <w:proofErr w:type="gramEnd"/>
      <w:r w:rsidRPr="00FB25CF">
        <w:rPr>
          <w:rFonts w:asciiTheme="majorHAnsi" w:hAnsiTheme="majorHAnsi"/>
        </w:rPr>
        <w:t xml:space="preserve"> company will carry on its business in a proper and efficient manner with due diligence and efficiency; </w:t>
      </w:r>
    </w:p>
    <w:p w:rsidR="00FB25CF" w:rsidRPr="00FB25CF" w:rsidRDefault="00FB25CF" w:rsidP="00FB25CF">
      <w:pPr>
        <w:pStyle w:val="Default"/>
        <w:numPr>
          <w:ilvl w:val="0"/>
          <w:numId w:val="10"/>
        </w:numPr>
        <w:spacing w:line="276" w:lineRule="auto"/>
        <w:jc w:val="both"/>
        <w:rPr>
          <w:rFonts w:asciiTheme="majorHAnsi" w:hAnsiTheme="majorHAnsi"/>
        </w:rPr>
      </w:pPr>
      <w:r w:rsidRPr="00FB25CF">
        <w:rPr>
          <w:rFonts w:asciiTheme="majorHAnsi" w:hAnsiTheme="majorHAnsi"/>
        </w:rPr>
        <w:t xml:space="preserve">the company will give to the trustee any information to the extent required by law relating to business, mortgage property and affairs of the company which the trustee may require in order to discharge its duties and obligations as trustee under the trust deed; </w:t>
      </w:r>
    </w:p>
    <w:p w:rsidR="00FB25CF" w:rsidRPr="00FB25CF" w:rsidRDefault="00FB25CF" w:rsidP="00FB25CF">
      <w:pPr>
        <w:pStyle w:val="Default"/>
        <w:numPr>
          <w:ilvl w:val="0"/>
          <w:numId w:val="10"/>
        </w:numPr>
        <w:spacing w:line="276" w:lineRule="auto"/>
        <w:jc w:val="both"/>
        <w:rPr>
          <w:rFonts w:asciiTheme="majorHAnsi" w:hAnsiTheme="majorHAnsi"/>
        </w:rPr>
      </w:pPr>
      <w:r w:rsidRPr="00FB25CF">
        <w:rPr>
          <w:rFonts w:asciiTheme="majorHAnsi" w:hAnsiTheme="majorHAnsi"/>
        </w:rPr>
        <w:t xml:space="preserve">the company will not utilize any portion of the deposit for purposes other than those for which the same are accepted; </w:t>
      </w:r>
    </w:p>
    <w:p w:rsidR="00FB25CF" w:rsidRPr="00FB25CF" w:rsidRDefault="00FB25CF" w:rsidP="00FB25CF">
      <w:pPr>
        <w:pStyle w:val="Default"/>
        <w:numPr>
          <w:ilvl w:val="0"/>
          <w:numId w:val="10"/>
        </w:numPr>
        <w:spacing w:line="276" w:lineRule="auto"/>
        <w:jc w:val="both"/>
        <w:rPr>
          <w:rFonts w:asciiTheme="majorHAnsi" w:hAnsiTheme="majorHAnsi"/>
        </w:rPr>
      </w:pPr>
      <w:r w:rsidRPr="00FB25CF">
        <w:rPr>
          <w:rFonts w:asciiTheme="majorHAnsi" w:hAnsiTheme="majorHAnsi"/>
        </w:rPr>
        <w:t xml:space="preserve">the company will inform the trustee of any material changes in the existing management set up; </w:t>
      </w:r>
    </w:p>
    <w:p w:rsidR="00FB25CF" w:rsidRPr="00FB25CF" w:rsidRDefault="00FB25CF" w:rsidP="00FB25CF">
      <w:pPr>
        <w:pStyle w:val="Default"/>
        <w:numPr>
          <w:ilvl w:val="0"/>
          <w:numId w:val="10"/>
        </w:numPr>
        <w:spacing w:line="276" w:lineRule="auto"/>
        <w:jc w:val="both"/>
        <w:rPr>
          <w:rFonts w:asciiTheme="majorHAnsi" w:hAnsiTheme="majorHAnsi"/>
        </w:rPr>
      </w:pPr>
      <w:r w:rsidRPr="00FB25CF">
        <w:rPr>
          <w:rFonts w:asciiTheme="majorHAnsi" w:hAnsiTheme="majorHAnsi"/>
        </w:rPr>
        <w:t xml:space="preserve">the company will not declare any dividend to the shareholders in any year until the company has paid or made satisfactory arrangements for the payment of the principal amounts of matured deposits and interest due on the deposits; and </w:t>
      </w:r>
    </w:p>
    <w:p w:rsidR="00FB25CF" w:rsidRPr="00FB25CF" w:rsidRDefault="00FB25CF" w:rsidP="00FB25CF">
      <w:pPr>
        <w:pStyle w:val="Default"/>
        <w:numPr>
          <w:ilvl w:val="0"/>
          <w:numId w:val="10"/>
        </w:numPr>
        <w:spacing w:line="276" w:lineRule="auto"/>
        <w:jc w:val="both"/>
        <w:rPr>
          <w:rFonts w:asciiTheme="majorHAnsi" w:hAnsiTheme="majorHAnsi"/>
        </w:rPr>
      </w:pPr>
      <w:proofErr w:type="gramStart"/>
      <w:r w:rsidRPr="00FB25CF">
        <w:rPr>
          <w:rFonts w:asciiTheme="majorHAnsi" w:hAnsiTheme="majorHAnsi"/>
        </w:rPr>
        <w:t>the</w:t>
      </w:r>
      <w:proofErr w:type="gramEnd"/>
      <w:r w:rsidRPr="00FB25CF">
        <w:rPr>
          <w:rFonts w:asciiTheme="majorHAnsi" w:hAnsiTheme="majorHAnsi"/>
        </w:rPr>
        <w:t xml:space="preserve"> company shall immediately notify the trustee if it becomes aware of any event of default or any other circumstance which may prejudice the interests of the deposit holders. </w:t>
      </w:r>
    </w:p>
    <w:p w:rsidR="00FB25CF" w:rsidRPr="00FB25CF" w:rsidRDefault="00FB25CF" w:rsidP="00FB25CF">
      <w:pPr>
        <w:pStyle w:val="Default"/>
        <w:jc w:val="both"/>
        <w:rPr>
          <w:rFonts w:asciiTheme="majorHAnsi" w:hAnsiTheme="majorHAnsi"/>
        </w:rPr>
      </w:pPr>
    </w:p>
    <w:p w:rsidR="00FB25CF" w:rsidRPr="00FB25CF" w:rsidRDefault="00FB25CF" w:rsidP="00FB25CF">
      <w:pPr>
        <w:pStyle w:val="Default"/>
        <w:jc w:val="both"/>
        <w:rPr>
          <w:rFonts w:asciiTheme="majorHAnsi" w:hAnsiTheme="majorHAnsi"/>
          <w:b/>
        </w:rPr>
      </w:pPr>
      <w:r w:rsidRPr="00FB25CF">
        <w:rPr>
          <w:rFonts w:asciiTheme="majorHAnsi" w:hAnsiTheme="majorHAnsi"/>
          <w:b/>
        </w:rPr>
        <w:t xml:space="preserve">EVENTS OF DEFAULTS:- </w:t>
      </w:r>
    </w:p>
    <w:p w:rsidR="00FB25CF" w:rsidRDefault="00FB25CF" w:rsidP="00FB25CF">
      <w:pPr>
        <w:pStyle w:val="Default"/>
        <w:jc w:val="both"/>
        <w:rPr>
          <w:rFonts w:asciiTheme="majorHAnsi" w:hAnsiTheme="majorHAnsi"/>
        </w:rPr>
      </w:pPr>
    </w:p>
    <w:p w:rsidR="00FB25CF" w:rsidRDefault="00FB25CF" w:rsidP="00FB25CF">
      <w:pPr>
        <w:pStyle w:val="Default"/>
        <w:numPr>
          <w:ilvl w:val="0"/>
          <w:numId w:val="12"/>
        </w:numPr>
        <w:spacing w:line="276" w:lineRule="auto"/>
        <w:jc w:val="both"/>
        <w:rPr>
          <w:rFonts w:asciiTheme="majorHAnsi" w:hAnsiTheme="majorHAnsi"/>
        </w:rPr>
      </w:pPr>
      <w:r w:rsidRPr="00FB25CF">
        <w:rPr>
          <w:rFonts w:asciiTheme="majorHAnsi" w:hAnsiTheme="majorHAnsi"/>
        </w:rPr>
        <w:t xml:space="preserve">Events which may invite actions by the deposit trustee shall include the following events: </w:t>
      </w:r>
    </w:p>
    <w:p w:rsidR="00FB25CF" w:rsidRPr="00FB25CF" w:rsidRDefault="00FB25CF" w:rsidP="00FB25CF">
      <w:pPr>
        <w:pStyle w:val="Default"/>
        <w:ind w:left="720"/>
        <w:jc w:val="both"/>
        <w:rPr>
          <w:rFonts w:asciiTheme="majorHAnsi" w:hAnsiTheme="majorHAnsi"/>
        </w:rPr>
      </w:pPr>
    </w:p>
    <w:p w:rsidR="00FB25CF" w:rsidRPr="00FB25CF" w:rsidRDefault="00FB25CF" w:rsidP="00FB25CF">
      <w:pPr>
        <w:pStyle w:val="Default"/>
        <w:numPr>
          <w:ilvl w:val="1"/>
          <w:numId w:val="12"/>
        </w:numPr>
        <w:spacing w:line="276" w:lineRule="auto"/>
        <w:jc w:val="both"/>
        <w:rPr>
          <w:rFonts w:asciiTheme="majorHAnsi" w:hAnsiTheme="majorHAnsi"/>
        </w:rPr>
      </w:pPr>
      <w:r w:rsidRPr="00FB25CF">
        <w:rPr>
          <w:rFonts w:asciiTheme="majorHAnsi" w:hAnsiTheme="majorHAnsi"/>
        </w:rPr>
        <w:t xml:space="preserve">If the company commits default in the payment of any interest and principal which ought to be paid in accordance with the terms of the acceptance of deposits; </w:t>
      </w:r>
    </w:p>
    <w:p w:rsidR="00FB25CF" w:rsidRPr="00FB25CF" w:rsidRDefault="00FB25CF" w:rsidP="00FB25CF">
      <w:pPr>
        <w:pStyle w:val="Default"/>
        <w:numPr>
          <w:ilvl w:val="1"/>
          <w:numId w:val="12"/>
        </w:numPr>
        <w:spacing w:line="276" w:lineRule="auto"/>
        <w:jc w:val="both"/>
        <w:rPr>
          <w:rFonts w:asciiTheme="majorHAnsi" w:hAnsiTheme="majorHAnsi"/>
        </w:rPr>
      </w:pPr>
      <w:r w:rsidRPr="00FB25CF">
        <w:rPr>
          <w:rFonts w:asciiTheme="majorHAnsi" w:hAnsiTheme="majorHAnsi"/>
        </w:rPr>
        <w:t xml:space="preserve">If the company without the consent of deposit holders ceases to carry on its business or gives notice of its intention to do so; </w:t>
      </w:r>
    </w:p>
    <w:p w:rsidR="00FB25CF" w:rsidRPr="00FB25CF" w:rsidRDefault="00FB25CF" w:rsidP="00FB25CF">
      <w:pPr>
        <w:pStyle w:val="Default"/>
        <w:numPr>
          <w:ilvl w:val="1"/>
          <w:numId w:val="12"/>
        </w:numPr>
        <w:spacing w:line="276" w:lineRule="auto"/>
        <w:jc w:val="both"/>
        <w:rPr>
          <w:rFonts w:asciiTheme="majorHAnsi" w:hAnsiTheme="majorHAnsi"/>
        </w:rPr>
      </w:pPr>
      <w:r w:rsidRPr="00FB25CF">
        <w:rPr>
          <w:rFonts w:asciiTheme="majorHAnsi" w:hAnsiTheme="majorHAnsi"/>
        </w:rPr>
        <w:t xml:space="preserve">If an order has been made by the Court or a special resolution has been passed by the members of the company for winding up of the company; </w:t>
      </w:r>
    </w:p>
    <w:p w:rsidR="00FB25CF" w:rsidRPr="00FB25CF" w:rsidRDefault="00FB25CF" w:rsidP="00FB25CF">
      <w:pPr>
        <w:pStyle w:val="Default"/>
        <w:numPr>
          <w:ilvl w:val="1"/>
          <w:numId w:val="12"/>
        </w:numPr>
        <w:spacing w:line="276" w:lineRule="auto"/>
        <w:jc w:val="both"/>
        <w:rPr>
          <w:rFonts w:asciiTheme="majorHAnsi" w:hAnsiTheme="majorHAnsi"/>
        </w:rPr>
      </w:pPr>
      <w:r w:rsidRPr="00FB25CF">
        <w:rPr>
          <w:rFonts w:asciiTheme="majorHAnsi" w:hAnsiTheme="majorHAnsi"/>
        </w:rPr>
        <w:t xml:space="preserve">If any breach of the terms of the circular or advertisement inviting deposits or of the covenants of this deed is committed; </w:t>
      </w:r>
    </w:p>
    <w:p w:rsidR="00FB25CF" w:rsidRPr="00FB25CF" w:rsidRDefault="00FB25CF" w:rsidP="00FB25CF">
      <w:pPr>
        <w:pStyle w:val="Default"/>
        <w:numPr>
          <w:ilvl w:val="1"/>
          <w:numId w:val="12"/>
        </w:numPr>
        <w:spacing w:line="276" w:lineRule="auto"/>
        <w:jc w:val="both"/>
        <w:rPr>
          <w:rFonts w:asciiTheme="majorHAnsi" w:hAnsiTheme="majorHAnsi"/>
        </w:rPr>
      </w:pPr>
      <w:r w:rsidRPr="00FB25CF">
        <w:rPr>
          <w:rFonts w:asciiTheme="majorHAnsi" w:hAnsiTheme="majorHAnsi"/>
        </w:rPr>
        <w:t xml:space="preserve">If the company creates or attempts to create any further charge on the mortgaged premises or any part thereof without the prior approval of the trustees or deposit holders; </w:t>
      </w:r>
    </w:p>
    <w:p w:rsidR="00FB25CF" w:rsidRPr="00FB25CF" w:rsidRDefault="00FB25CF" w:rsidP="00FB25CF">
      <w:pPr>
        <w:pStyle w:val="Default"/>
        <w:numPr>
          <w:ilvl w:val="1"/>
          <w:numId w:val="12"/>
        </w:numPr>
        <w:spacing w:line="276" w:lineRule="auto"/>
        <w:jc w:val="both"/>
        <w:rPr>
          <w:rFonts w:asciiTheme="majorHAnsi" w:hAnsiTheme="majorHAnsi"/>
        </w:rPr>
      </w:pPr>
      <w:r w:rsidRPr="00FB25CF">
        <w:rPr>
          <w:rFonts w:asciiTheme="majorHAnsi" w:hAnsiTheme="majorHAnsi"/>
        </w:rPr>
        <w:t xml:space="preserve">If the company fails to comply with provisions of the Act; </w:t>
      </w:r>
    </w:p>
    <w:p w:rsidR="00FB25CF" w:rsidRDefault="00FB25CF" w:rsidP="00FB25CF">
      <w:pPr>
        <w:pStyle w:val="Default"/>
        <w:numPr>
          <w:ilvl w:val="1"/>
          <w:numId w:val="12"/>
        </w:numPr>
        <w:spacing w:line="276" w:lineRule="auto"/>
        <w:jc w:val="both"/>
        <w:rPr>
          <w:rFonts w:asciiTheme="majorHAnsi" w:hAnsiTheme="majorHAnsi"/>
        </w:rPr>
      </w:pPr>
      <w:r w:rsidRPr="00FB25CF">
        <w:rPr>
          <w:rFonts w:asciiTheme="majorHAnsi" w:hAnsiTheme="majorHAnsi"/>
        </w:rPr>
        <w:lastRenderedPageBreak/>
        <w:t xml:space="preserve">If the Trustees have reasonable grounds to conclude that the security of the deposit holders is in jeopardy. </w:t>
      </w:r>
    </w:p>
    <w:p w:rsidR="00FB25CF" w:rsidRPr="00FB25CF" w:rsidRDefault="00FB25CF" w:rsidP="00FB25CF">
      <w:pPr>
        <w:pStyle w:val="Default"/>
        <w:spacing w:line="276" w:lineRule="auto"/>
        <w:ind w:left="1440"/>
        <w:jc w:val="both"/>
        <w:rPr>
          <w:rFonts w:asciiTheme="majorHAnsi" w:hAnsiTheme="majorHAnsi"/>
        </w:rPr>
      </w:pPr>
    </w:p>
    <w:p w:rsidR="00FB25CF" w:rsidRDefault="00FB25CF" w:rsidP="00FB25CF">
      <w:pPr>
        <w:pStyle w:val="Default"/>
        <w:numPr>
          <w:ilvl w:val="0"/>
          <w:numId w:val="12"/>
        </w:numPr>
        <w:spacing w:line="276" w:lineRule="auto"/>
        <w:jc w:val="both"/>
        <w:rPr>
          <w:rFonts w:asciiTheme="majorHAnsi" w:hAnsiTheme="majorHAnsi"/>
        </w:rPr>
      </w:pPr>
      <w:r w:rsidRPr="00FB25CF">
        <w:rPr>
          <w:rFonts w:asciiTheme="majorHAnsi" w:hAnsiTheme="majorHAnsi"/>
        </w:rPr>
        <w:t>Covenant to the effect that in case of the security becoming enforceable , the trustees shall enter into and take possession</w:t>
      </w:r>
      <w:r>
        <w:rPr>
          <w:rFonts w:asciiTheme="majorHAnsi" w:hAnsiTheme="majorHAnsi"/>
        </w:rPr>
        <w:t xml:space="preserve"> </w:t>
      </w:r>
      <w:r w:rsidRPr="00FB25CF">
        <w:rPr>
          <w:rFonts w:asciiTheme="majorHAnsi" w:hAnsiTheme="majorHAnsi"/>
        </w:rPr>
        <w:t xml:space="preserve">of the property on which charge is created and shall, in consultation with the other charge holders forthwith take steps to determine whether the business of the company may be allowed to be carried on, the steps to be taken for changes in management of the company, if any, actions necessary for protection of the mortgaged property and other steps required for protecting the interests of the depositors. </w:t>
      </w:r>
    </w:p>
    <w:p w:rsidR="00FB25CF" w:rsidRPr="00FB25CF" w:rsidRDefault="00FB25CF" w:rsidP="00FB25CF">
      <w:pPr>
        <w:pStyle w:val="Default"/>
        <w:spacing w:line="276" w:lineRule="auto"/>
        <w:ind w:left="720"/>
        <w:jc w:val="both"/>
        <w:rPr>
          <w:rFonts w:asciiTheme="majorHAnsi" w:hAnsiTheme="majorHAnsi"/>
        </w:rPr>
      </w:pPr>
    </w:p>
    <w:p w:rsidR="00FB25CF" w:rsidRDefault="00FB25CF" w:rsidP="00FB25CF">
      <w:pPr>
        <w:pStyle w:val="Default"/>
        <w:numPr>
          <w:ilvl w:val="0"/>
          <w:numId w:val="12"/>
        </w:numPr>
        <w:spacing w:line="276" w:lineRule="auto"/>
        <w:jc w:val="both"/>
        <w:rPr>
          <w:rFonts w:asciiTheme="majorHAnsi" w:hAnsiTheme="majorHAnsi"/>
        </w:rPr>
      </w:pPr>
      <w:r w:rsidRPr="00FB25CF">
        <w:rPr>
          <w:rFonts w:asciiTheme="majorHAnsi" w:hAnsiTheme="majorHAnsi"/>
        </w:rPr>
        <w:t xml:space="preserve">Covenant to the effect that the trustees may lodge a claim under insurance for payment to depositors in terms of deposit insurance. </w:t>
      </w:r>
    </w:p>
    <w:p w:rsidR="00FB25CF" w:rsidRPr="00FB25CF" w:rsidRDefault="00FB25CF" w:rsidP="00FB25CF">
      <w:pPr>
        <w:pStyle w:val="Default"/>
        <w:spacing w:line="276" w:lineRule="auto"/>
        <w:ind w:left="720"/>
        <w:jc w:val="both"/>
        <w:rPr>
          <w:rFonts w:asciiTheme="majorHAnsi" w:hAnsiTheme="majorHAnsi"/>
        </w:rPr>
      </w:pPr>
    </w:p>
    <w:p w:rsidR="00FB25CF" w:rsidRPr="00FB25CF" w:rsidRDefault="00FB25CF" w:rsidP="00FB25CF">
      <w:pPr>
        <w:pStyle w:val="Default"/>
        <w:numPr>
          <w:ilvl w:val="0"/>
          <w:numId w:val="12"/>
        </w:numPr>
        <w:spacing w:line="276" w:lineRule="auto"/>
        <w:jc w:val="both"/>
        <w:rPr>
          <w:rFonts w:asciiTheme="majorHAnsi" w:hAnsiTheme="majorHAnsi"/>
        </w:rPr>
      </w:pPr>
      <w:r w:rsidRPr="00FB25CF">
        <w:rPr>
          <w:rFonts w:asciiTheme="majorHAnsi" w:hAnsiTheme="majorHAnsi"/>
        </w:rPr>
        <w:t xml:space="preserve">Covenant to the effect that the balance proceeds of any sale of the mortgaged premises shall, after setting off of all costs, charges and expenses incurred for the sale and payment of interest and the principal money due to deposit holders, be paid to the company or its assignee </w:t>
      </w:r>
    </w:p>
    <w:p w:rsidR="00FB25CF" w:rsidRDefault="00FB25CF" w:rsidP="00FB25CF">
      <w:pPr>
        <w:pStyle w:val="Default"/>
        <w:spacing w:line="276" w:lineRule="auto"/>
        <w:jc w:val="both"/>
        <w:rPr>
          <w:rFonts w:asciiTheme="majorHAnsi" w:hAnsiTheme="majorHAnsi"/>
        </w:rPr>
      </w:pPr>
    </w:p>
    <w:p w:rsidR="00FB25CF" w:rsidRPr="00FB25CF" w:rsidRDefault="00FB25CF" w:rsidP="00FB25CF">
      <w:pPr>
        <w:pStyle w:val="Default"/>
        <w:spacing w:line="276" w:lineRule="auto"/>
        <w:jc w:val="both"/>
        <w:rPr>
          <w:rFonts w:asciiTheme="majorHAnsi" w:hAnsiTheme="majorHAnsi"/>
          <w:b/>
        </w:rPr>
      </w:pPr>
      <w:r w:rsidRPr="00FB25CF">
        <w:rPr>
          <w:rFonts w:asciiTheme="majorHAnsi" w:hAnsiTheme="majorHAnsi"/>
          <w:b/>
        </w:rPr>
        <w:t xml:space="preserve">MISCELLANEOUS </w:t>
      </w:r>
    </w:p>
    <w:p w:rsidR="00FB25CF" w:rsidRPr="00FB25CF" w:rsidRDefault="00FB25CF" w:rsidP="00FB25CF">
      <w:pPr>
        <w:pStyle w:val="Default"/>
        <w:spacing w:line="276" w:lineRule="auto"/>
        <w:jc w:val="both"/>
        <w:rPr>
          <w:rFonts w:asciiTheme="majorHAnsi" w:hAnsiTheme="majorHAnsi"/>
          <w:b/>
        </w:rPr>
      </w:pPr>
    </w:p>
    <w:p w:rsidR="00FB25CF" w:rsidRPr="00FB25CF" w:rsidRDefault="00FB25CF" w:rsidP="00FB25CF">
      <w:pPr>
        <w:pStyle w:val="Default"/>
        <w:numPr>
          <w:ilvl w:val="0"/>
          <w:numId w:val="13"/>
        </w:numPr>
        <w:spacing w:line="276" w:lineRule="auto"/>
        <w:jc w:val="both"/>
        <w:rPr>
          <w:rFonts w:asciiTheme="majorHAnsi" w:hAnsiTheme="majorHAnsi"/>
        </w:rPr>
      </w:pPr>
      <w:r w:rsidRPr="00FB25CF">
        <w:rPr>
          <w:rFonts w:asciiTheme="majorHAnsi" w:hAnsiTheme="majorHAnsi"/>
        </w:rPr>
        <w:t xml:space="preserve">The conditions under which the provisions of the trust deed or the terms and conditions of the deposits may be modified; </w:t>
      </w:r>
    </w:p>
    <w:p w:rsidR="00FB25CF" w:rsidRPr="00FB25CF" w:rsidRDefault="00FB25CF" w:rsidP="00FB25CF">
      <w:pPr>
        <w:pStyle w:val="Default"/>
        <w:numPr>
          <w:ilvl w:val="0"/>
          <w:numId w:val="13"/>
        </w:numPr>
        <w:spacing w:line="276" w:lineRule="auto"/>
        <w:jc w:val="both"/>
        <w:rPr>
          <w:rFonts w:asciiTheme="majorHAnsi" w:hAnsiTheme="majorHAnsi"/>
        </w:rPr>
      </w:pPr>
      <w:r w:rsidRPr="00FB25CF">
        <w:rPr>
          <w:rFonts w:asciiTheme="majorHAnsi" w:hAnsiTheme="majorHAnsi"/>
        </w:rPr>
        <w:t xml:space="preserve">The mode of service of notices and other documents on the borrower company, the trustee and the holders of the deposits; </w:t>
      </w:r>
    </w:p>
    <w:p w:rsidR="00FB25CF" w:rsidRPr="00FB25CF" w:rsidRDefault="00FB25CF" w:rsidP="00FB25CF">
      <w:pPr>
        <w:pStyle w:val="Default"/>
        <w:numPr>
          <w:ilvl w:val="0"/>
          <w:numId w:val="13"/>
        </w:numPr>
        <w:spacing w:line="276" w:lineRule="auto"/>
        <w:jc w:val="both"/>
        <w:rPr>
          <w:rFonts w:asciiTheme="majorHAnsi" w:hAnsiTheme="majorHAnsi"/>
        </w:rPr>
      </w:pPr>
      <w:r w:rsidRPr="00FB25CF">
        <w:rPr>
          <w:rFonts w:asciiTheme="majorHAnsi" w:hAnsiTheme="majorHAnsi"/>
        </w:rPr>
        <w:t xml:space="preserve">The borrower company to be responsible for paying any stamp duty on the trust deed or the deposits (if applicable); </w:t>
      </w:r>
    </w:p>
    <w:p w:rsidR="00597F5E" w:rsidRPr="00FB25CF" w:rsidRDefault="00FB25CF" w:rsidP="00FB25CF">
      <w:pPr>
        <w:pStyle w:val="ListParagraph"/>
        <w:numPr>
          <w:ilvl w:val="0"/>
          <w:numId w:val="13"/>
        </w:numPr>
        <w:jc w:val="both"/>
        <w:rPr>
          <w:rFonts w:asciiTheme="majorHAnsi" w:hAnsiTheme="majorHAnsi"/>
          <w:sz w:val="24"/>
          <w:szCs w:val="24"/>
        </w:rPr>
      </w:pPr>
      <w:r w:rsidRPr="00FB25CF">
        <w:rPr>
          <w:rFonts w:asciiTheme="majorHAnsi" w:hAnsiTheme="majorHAnsi"/>
          <w:sz w:val="24"/>
          <w:szCs w:val="24"/>
        </w:rPr>
        <w:t xml:space="preserve">Provisions regarding the meeting of the deposit holders </w:t>
      </w:r>
    </w:p>
    <w:sectPr w:rsidR="00597F5E" w:rsidRPr="00FB25CF" w:rsidSect="005B4F1D">
      <w:pgSz w:w="11906" w:h="16838"/>
      <w:pgMar w:top="993" w:right="1440" w:bottom="993" w:left="144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C7B2D"/>
    <w:multiLevelType w:val="hybridMultilevel"/>
    <w:tmpl w:val="4FFCD2A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207A0DF2"/>
    <w:multiLevelType w:val="hybridMultilevel"/>
    <w:tmpl w:val="40F090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30E7FFC"/>
    <w:multiLevelType w:val="hybridMultilevel"/>
    <w:tmpl w:val="8E6AE5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5F838DC"/>
    <w:multiLevelType w:val="hybridMultilevel"/>
    <w:tmpl w:val="2B36330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09B2DB6"/>
    <w:multiLevelType w:val="hybridMultilevel"/>
    <w:tmpl w:val="C1008F3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4B2210BC"/>
    <w:multiLevelType w:val="hybridMultilevel"/>
    <w:tmpl w:val="2C96D2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54C84015"/>
    <w:multiLevelType w:val="hybridMultilevel"/>
    <w:tmpl w:val="55980D6C"/>
    <w:lvl w:ilvl="0" w:tplc="4009000F">
      <w:start w:val="1"/>
      <w:numFmt w:val="decimal"/>
      <w:lvlText w:val="%1."/>
      <w:lvlJc w:val="left"/>
      <w:pPr>
        <w:ind w:left="720" w:hanging="360"/>
      </w:pPr>
      <w:rPr>
        <w:rFonts w:hint="default"/>
      </w:rPr>
    </w:lvl>
    <w:lvl w:ilvl="1" w:tplc="6DF61978">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57A239F8"/>
    <w:multiLevelType w:val="hybridMultilevel"/>
    <w:tmpl w:val="2CBA538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583D6458"/>
    <w:multiLevelType w:val="hybridMultilevel"/>
    <w:tmpl w:val="94F867E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5F6F6396"/>
    <w:multiLevelType w:val="hybridMultilevel"/>
    <w:tmpl w:val="86ACEF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64073107"/>
    <w:multiLevelType w:val="hybridMultilevel"/>
    <w:tmpl w:val="E8720B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68A5561C"/>
    <w:multiLevelType w:val="hybridMultilevel"/>
    <w:tmpl w:val="96408D4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6A1033C3"/>
    <w:multiLevelType w:val="hybridMultilevel"/>
    <w:tmpl w:val="F0407B12"/>
    <w:lvl w:ilvl="0" w:tplc="4009000F">
      <w:start w:val="1"/>
      <w:numFmt w:val="decimal"/>
      <w:lvlText w:val="%1."/>
      <w:lvlJc w:val="left"/>
      <w:pPr>
        <w:ind w:left="720" w:hanging="360"/>
      </w:pPr>
      <w:rPr>
        <w:rFonts w:hint="default"/>
      </w:rPr>
    </w:lvl>
    <w:lvl w:ilvl="1" w:tplc="E3442652">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10"/>
  </w:num>
  <w:num w:numId="3">
    <w:abstractNumId w:val="9"/>
  </w:num>
  <w:num w:numId="4">
    <w:abstractNumId w:val="3"/>
  </w:num>
  <w:num w:numId="5">
    <w:abstractNumId w:val="1"/>
  </w:num>
  <w:num w:numId="6">
    <w:abstractNumId w:val="0"/>
  </w:num>
  <w:num w:numId="7">
    <w:abstractNumId w:val="7"/>
  </w:num>
  <w:num w:numId="8">
    <w:abstractNumId w:val="12"/>
  </w:num>
  <w:num w:numId="9">
    <w:abstractNumId w:val="8"/>
  </w:num>
  <w:num w:numId="10">
    <w:abstractNumId w:val="5"/>
  </w:num>
  <w:num w:numId="11">
    <w:abstractNumId w:val="11"/>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355"/>
    <w:rsid w:val="00435355"/>
    <w:rsid w:val="00437C5B"/>
    <w:rsid w:val="00597F5E"/>
    <w:rsid w:val="005B4F1D"/>
    <w:rsid w:val="00DC1667"/>
    <w:rsid w:val="00FB25C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B25CF"/>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FB25C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B25CF"/>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FB25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850</Words>
  <Characters>4847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dc:creator>
  <cp:lastModifiedBy>Vivek</cp:lastModifiedBy>
  <cp:revision>4</cp:revision>
  <dcterms:created xsi:type="dcterms:W3CDTF">2014-11-17T06:11:00Z</dcterms:created>
  <dcterms:modified xsi:type="dcterms:W3CDTF">2014-11-26T14:04:00Z</dcterms:modified>
</cp:coreProperties>
</file>